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650752" w14:textId="6D722464" w:rsidR="00A34C06" w:rsidRPr="00B00C42" w:rsidRDefault="00A34C06" w:rsidP="00FD15F0">
      <w:pPr>
        <w:pStyle w:val="Title"/>
        <w:ind w:right="5"/>
        <w:rPr>
          <w:rFonts w:ascii="Futura PT Book" w:hAnsi="Futura PT Book"/>
          <w:sz w:val="72"/>
          <w:szCs w:val="72"/>
        </w:rPr>
      </w:pPr>
      <w:r w:rsidRPr="008B548E">
        <w:rPr>
          <w:rFonts w:ascii="Futura PT Book" w:hAnsi="Futura PT Book"/>
          <w:sz w:val="72"/>
          <w:szCs w:val="72"/>
        </w:rPr>
        <w:t>The</w:t>
      </w:r>
      <w:r w:rsidR="00180A81" w:rsidRPr="008B548E">
        <w:rPr>
          <w:rFonts w:ascii="Futura PT Book" w:hAnsi="Futura PT Book"/>
          <w:sz w:val="72"/>
          <w:szCs w:val="72"/>
        </w:rPr>
        <w:t xml:space="preserve"> </w:t>
      </w:r>
      <w:r w:rsidRPr="008B548E">
        <w:rPr>
          <w:rFonts w:ascii="Futura PT Book" w:hAnsi="Futura PT Book"/>
          <w:sz w:val="72"/>
          <w:szCs w:val="72"/>
        </w:rPr>
        <w:t>Curiosity</w:t>
      </w:r>
      <w:r w:rsidR="00EB2E24">
        <w:rPr>
          <w:rFonts w:ascii="Futura PT Book" w:hAnsi="Futura PT Book"/>
          <w:sz w:val="72"/>
          <w:szCs w:val="72"/>
        </w:rPr>
        <w:t xml:space="preserve"> </w:t>
      </w:r>
      <w:r w:rsidRPr="008B548E">
        <w:rPr>
          <w:rFonts w:ascii="Futura PT Book" w:hAnsi="Futura PT Book"/>
          <w:sz w:val="72"/>
          <w:szCs w:val="72"/>
        </w:rPr>
        <w:t>Paradox</w:t>
      </w:r>
    </w:p>
    <w:p w14:paraId="1762450D" w14:textId="77777777" w:rsidR="00180A81" w:rsidRPr="00B84541" w:rsidRDefault="00180A81" w:rsidP="00180A81">
      <w:pPr>
        <w:pStyle w:val="Sidebar"/>
        <w:ind w:right="105"/>
      </w:pPr>
      <w:r w:rsidRPr="00B84541">
        <w:t>Jonathan Paradox Lee</w:t>
      </w:r>
    </w:p>
    <w:p w14:paraId="2FFFCF2D" w14:textId="77777777" w:rsidR="00180A81" w:rsidRPr="00B84541" w:rsidRDefault="00180A81" w:rsidP="00180A81">
      <w:pPr>
        <w:pStyle w:val="Sidebar"/>
        <w:ind w:right="105"/>
      </w:pPr>
      <w:r w:rsidRPr="00B84541">
        <w:t>Grant Robert Miller</w:t>
      </w:r>
    </w:p>
    <w:p w14:paraId="03BBC7D2" w14:textId="7E243307" w:rsidR="00180A81" w:rsidRDefault="00180A81" w:rsidP="00180A81">
      <w:pPr>
        <w:pStyle w:val="Sidebar"/>
        <w:ind w:right="495"/>
      </w:pPr>
      <w:r w:rsidRPr="00B84541">
        <w:t>2832 SE 21st Ave.</w:t>
      </w:r>
    </w:p>
    <w:p w14:paraId="39E5089D" w14:textId="77777777" w:rsidR="00180A81" w:rsidRDefault="00180A81" w:rsidP="00180A81">
      <w:pPr>
        <w:pStyle w:val="Sidebar"/>
        <w:ind w:right="5"/>
      </w:pPr>
      <w:r>
        <w:t>Portland, OR 97202</w:t>
      </w:r>
    </w:p>
    <w:p w14:paraId="4DC69013" w14:textId="0946E301" w:rsidR="00180A81" w:rsidRDefault="004D2A31" w:rsidP="00180A81">
      <w:pPr>
        <w:pStyle w:val="Sidebar"/>
        <w:ind w:right="5"/>
      </w:pPr>
      <w:hyperlink r:id="rId8" w:history="1">
        <w:r w:rsidRPr="00DB790A">
          <w:rPr>
            <w:rStyle w:val="Hyperlink"/>
          </w:rPr>
          <w:t>www.TheCuriosityParadox.com</w:t>
        </w:r>
      </w:hyperlink>
      <w:r w:rsidR="00180A81">
        <w:br/>
      </w:r>
      <w:hyperlink r:id="rId9" w:history="1">
        <w:r w:rsidRPr="00DB790A">
          <w:rPr>
            <w:rStyle w:val="Hyperlink"/>
          </w:rPr>
          <w:t>Work@TheCuriosityParadox.com</w:t>
        </w:r>
      </w:hyperlink>
    </w:p>
    <w:p w14:paraId="2AC0026D" w14:textId="0F1FA549" w:rsidR="00A34C06" w:rsidRDefault="00A34C06" w:rsidP="00E2352C">
      <w:pPr>
        <w:pStyle w:val="Image"/>
      </w:pPr>
      <w:r w:rsidRPr="00C93770">
        <w:rPr>
          <w:noProof/>
        </w:rPr>
        <w:drawing>
          <wp:inline distT="0" distB="0" distL="0" distR="0" wp14:anchorId="217C1366" wp14:editId="258E8078">
            <wp:extent cx="1892300" cy="1892300"/>
            <wp:effectExtent l="12700" t="12700" r="12700" b="12700"/>
            <wp:docPr id="4" name="Picture 4" descr="A warped blue circle. Two brooms standing to form a triang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warped blue circle. Two brooms standing to form a triangle.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892300"/>
                    </a:xfrm>
                    <a:prstGeom prst="ellipse">
                      <a:avLst/>
                    </a:prstGeom>
                    <a:ln w="12700">
                      <a:solidFill>
                        <a:srgbClr val="264683">
                          <a:alpha val="79000"/>
                        </a:srgb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002A72EB" w14:textId="2418C88F" w:rsidR="00180A81" w:rsidRPr="003228A2" w:rsidRDefault="007F3E5E" w:rsidP="00E2352C">
      <w:pPr>
        <w:pStyle w:val="Image"/>
        <w:spacing w:before="160"/>
        <w:sectPr w:rsidR="00180A81" w:rsidRPr="003228A2" w:rsidSect="008414B1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4945" w:space="350"/>
            <w:col w:w="4065"/>
          </w:cols>
          <w:docGrid w:linePitch="360"/>
        </w:sectPr>
      </w:pPr>
      <w:r w:rsidRPr="003228A2">
        <w:t>[</w:t>
      </w:r>
      <w:r w:rsidR="00024055" w:rsidRPr="003228A2">
        <w:t xml:space="preserve">A </w:t>
      </w:r>
      <w:r w:rsidR="00A97125" w:rsidRPr="003228A2">
        <w:t xml:space="preserve">warped </w:t>
      </w:r>
      <w:r w:rsidR="00024055" w:rsidRPr="003228A2">
        <w:t>blue circle. Two brooms stand to form a triangle</w:t>
      </w:r>
      <w:r w:rsidR="00A97125" w:rsidRPr="003228A2">
        <w:t>.]</w:t>
      </w:r>
    </w:p>
    <w:p w14:paraId="1EA1F5DF" w14:textId="226F4AEB" w:rsidR="003A7F8D" w:rsidRPr="00B053B3" w:rsidRDefault="003A7F8D" w:rsidP="00B053B3">
      <w:pPr>
        <w:pStyle w:val="Heading1"/>
      </w:pPr>
      <w:r w:rsidRPr="00B053B3">
        <w:t xml:space="preserve">What We </w:t>
      </w:r>
      <w:r w:rsidR="00E63500" w:rsidRPr="00B053B3">
        <w:t>Do</w:t>
      </w:r>
      <w:r w:rsidRPr="00B053B3">
        <w:t>.</w:t>
      </w:r>
    </w:p>
    <w:p w14:paraId="466226F1" w14:textId="2DACA532" w:rsidR="003A7F8D" w:rsidRDefault="003A7F8D" w:rsidP="003A7F8D">
      <w:r w:rsidRPr="00A62F01">
        <w:t xml:space="preserve">Disability Equity </w:t>
      </w:r>
      <w:r>
        <w:t>and Access Consultation</w:t>
      </w:r>
      <w:r w:rsidRPr="00A62F01">
        <w:t>, Facilitation,</w:t>
      </w:r>
      <w:r>
        <w:t xml:space="preserve"> and </w:t>
      </w:r>
      <w:r w:rsidRPr="00A62F01">
        <w:t>Art</w:t>
      </w:r>
      <w:r>
        <w:t xml:space="preserve"> Making. </w:t>
      </w:r>
    </w:p>
    <w:p w14:paraId="620AF21D" w14:textId="13ED383F" w:rsidR="00024055" w:rsidRDefault="00024055" w:rsidP="00B053B3">
      <w:pPr>
        <w:pStyle w:val="Heading1"/>
      </w:pPr>
      <w:r>
        <w:t>How We Do It.</w:t>
      </w:r>
    </w:p>
    <w:p w14:paraId="0E938CD5" w14:textId="6DC6405D" w:rsidR="00024055" w:rsidRPr="00024055" w:rsidRDefault="00024055" w:rsidP="00024055">
      <w:r w:rsidRPr="00D92412">
        <w:t>At The Curiosity Paradox, we consider the seemingly benign aspects of gathering people together and reframe them as a fertile ground of solidarity, resistance, learning, and creativity.</w:t>
      </w:r>
    </w:p>
    <w:p w14:paraId="769349EE" w14:textId="5F61C8BE" w:rsidR="00024055" w:rsidRPr="0062148B" w:rsidRDefault="00FC0011" w:rsidP="00B053B3">
      <w:pPr>
        <w:pStyle w:val="Heading1"/>
      </w:pPr>
      <w:r>
        <w:t xml:space="preserve">Some Of </w:t>
      </w:r>
      <w:r w:rsidR="005F4838">
        <w:t>Our Clients</w:t>
      </w:r>
      <w:r w:rsidR="00024055">
        <w:t>.</w:t>
      </w:r>
    </w:p>
    <w:p w14:paraId="0B881D16" w14:textId="39FAD9FB" w:rsidR="00024055" w:rsidRDefault="00024055" w:rsidP="00024055">
      <w:r>
        <w:t>The City of Portland | Portland Institute for Contemporary Art</w:t>
      </w:r>
      <w:r w:rsidR="004D2A31">
        <w:t xml:space="preserve"> (PICA)</w:t>
      </w:r>
      <w:r>
        <w:t xml:space="preserve"> | Disability Art and Culture Project | On the Boards: “Salvage Exchange” | Playground of Empathy</w:t>
      </w:r>
      <w:r w:rsidR="00D7576F">
        <w:t>: Get in the Shoe</w:t>
      </w:r>
      <w:r>
        <w:t xml:space="preserve"> | Portland Art Museum | PHAME</w:t>
      </w:r>
      <w:r w:rsidR="005F4838">
        <w:t xml:space="preserve"> | Calling Up Justice</w:t>
      </w:r>
      <w:r w:rsidR="00E63500">
        <w:t xml:space="preserve"> | Women’s Theater Festival</w:t>
      </w:r>
    </w:p>
    <w:p w14:paraId="3EF0C3DF" w14:textId="045A3187" w:rsidR="00E63500" w:rsidRDefault="00312881" w:rsidP="00B053B3">
      <w:pPr>
        <w:pStyle w:val="Heading1"/>
      </w:pPr>
      <w:r>
        <w:t xml:space="preserve">What </w:t>
      </w:r>
      <w:r w:rsidR="00D7576F">
        <w:t>Participants In Our Programs</w:t>
      </w:r>
      <w:r>
        <w:t xml:space="preserve"> </w:t>
      </w:r>
      <w:proofErr w:type="gramStart"/>
      <w:r>
        <w:t>Say.</w:t>
      </w:r>
      <w:proofErr w:type="gramEnd"/>
    </w:p>
    <w:p w14:paraId="1769803F" w14:textId="76A5BDC9" w:rsidR="00312881" w:rsidRDefault="00312881" w:rsidP="00312881">
      <w:r w:rsidRPr="00312881">
        <w:t xml:space="preserve">“I'm not one to jump in and speak in a group of strangers but it felt natural in this co-created space.” </w:t>
      </w:r>
    </w:p>
    <w:p w14:paraId="4F6ED1D0" w14:textId="2060A881" w:rsidR="0015448C" w:rsidRPr="00312881" w:rsidRDefault="0015448C" w:rsidP="0015448C">
      <w:r w:rsidRPr="00312881">
        <w:t xml:space="preserve">“There was </w:t>
      </w:r>
      <w:r>
        <w:t>really</w:t>
      </w:r>
      <w:r w:rsidRPr="00312881">
        <w:t xml:space="preserve"> love in this room in asking and answering</w:t>
      </w:r>
      <w:r>
        <w:t xml:space="preserve"> questions</w:t>
      </w:r>
      <w:r w:rsidRPr="00312881">
        <w:t>.</w:t>
      </w:r>
      <w:r>
        <w:t>”</w:t>
      </w:r>
      <w:r w:rsidRPr="00312881">
        <w:t xml:space="preserve"> </w:t>
      </w:r>
    </w:p>
    <w:p w14:paraId="2D05CCB3" w14:textId="74856340" w:rsidR="00312881" w:rsidRPr="00312881" w:rsidRDefault="00312881" w:rsidP="00312881">
      <w:r w:rsidRPr="00312881">
        <w:t>“</w:t>
      </w:r>
      <w:r w:rsidR="0015448C">
        <w:t xml:space="preserve">[This program] really challenged my notion of access. </w:t>
      </w:r>
      <w:r w:rsidRPr="00312881">
        <w:t>I really had to rethink everything. Which, to me, was such an amazing endeavor</w:t>
      </w:r>
      <w:r w:rsidR="0015448C">
        <w:t>.”</w:t>
      </w:r>
    </w:p>
    <w:p w14:paraId="1F8F29D9" w14:textId="0860649B" w:rsidR="00252A99" w:rsidRPr="00D31686" w:rsidRDefault="005F4838" w:rsidP="00B053B3">
      <w:pPr>
        <w:pStyle w:val="Heading1"/>
      </w:pPr>
      <w:r>
        <w:lastRenderedPageBreak/>
        <w:t xml:space="preserve">Some </w:t>
      </w:r>
      <w:r w:rsidR="00E63500">
        <w:t>O</w:t>
      </w:r>
      <w:r>
        <w:t>f What We</w:t>
      </w:r>
      <w:r w:rsidR="00583093">
        <w:t>’</w:t>
      </w:r>
      <w:r>
        <w:t>ve Done</w:t>
      </w:r>
      <w:r w:rsidR="00252A99" w:rsidRPr="00D31686">
        <w:t>.</w:t>
      </w:r>
    </w:p>
    <w:p w14:paraId="4433E6D3" w14:textId="66B83B57" w:rsidR="00252A99" w:rsidRPr="00DB12B8" w:rsidRDefault="00252A99" w:rsidP="00FA2CB2">
      <w:pPr>
        <w:pStyle w:val="Heading2"/>
        <w:spacing w:before="0"/>
        <w:rPr>
          <w:color w:val="262626" w:themeColor="text1" w:themeTint="D9"/>
        </w:rPr>
      </w:pPr>
      <w:r w:rsidRPr="00DB12B8">
        <w:rPr>
          <w:color w:val="262626" w:themeColor="text1" w:themeTint="D9"/>
        </w:rPr>
        <w:t>Dis/Rep</w:t>
      </w:r>
      <w:r w:rsidR="00B13890" w:rsidRPr="00DB12B8">
        <w:rPr>
          <w:color w:val="262626" w:themeColor="text1" w:themeTint="D9"/>
        </w:rPr>
        <w:t xml:space="preserve"> </w:t>
      </w:r>
      <w:r w:rsidRPr="00DB12B8">
        <w:rPr>
          <w:color w:val="262626" w:themeColor="text1" w:themeTint="D9"/>
        </w:rPr>
        <w:t>(June 2020 – Present)</w:t>
      </w:r>
    </w:p>
    <w:p w14:paraId="17106A19" w14:textId="79DC6F2C" w:rsidR="00843D6C" w:rsidRPr="00312881" w:rsidRDefault="00F26B1F" w:rsidP="00312881">
      <w:r w:rsidRPr="00312881">
        <w:rPr>
          <w:rFonts w:eastAsia="Arial"/>
        </w:rPr>
        <w:t>Co-p</w:t>
      </w:r>
      <w:r w:rsidR="00252A99" w:rsidRPr="00312881">
        <w:rPr>
          <w:rFonts w:eastAsia="Arial"/>
        </w:rPr>
        <w:t xml:space="preserve">roducers. Anti-ableist virtual learning space that </w:t>
      </w:r>
      <w:proofErr w:type="gramStart"/>
      <w:r w:rsidR="00252A99" w:rsidRPr="00312881">
        <w:rPr>
          <w:rFonts w:eastAsia="Arial"/>
        </w:rPr>
        <w:t>models</w:t>
      </w:r>
      <w:proofErr w:type="gramEnd"/>
      <w:r w:rsidR="00252A99" w:rsidRPr="00312881">
        <w:rPr>
          <w:rFonts w:eastAsia="Arial"/>
        </w:rPr>
        <w:t xml:space="preserve"> accessibility and teaches Disability art and justice-related topics</w:t>
      </w:r>
      <w:r w:rsidR="00257536" w:rsidRPr="00312881">
        <w:rPr>
          <w:rFonts w:eastAsia="Arial"/>
        </w:rPr>
        <w:t>.</w:t>
      </w:r>
      <w:r w:rsidRPr="00312881">
        <w:rPr>
          <w:rFonts w:eastAsia="Arial"/>
        </w:rPr>
        <w:t xml:space="preserve"> </w:t>
      </w:r>
      <w:r w:rsidR="00252A99" w:rsidRPr="00312881">
        <w:rPr>
          <w:rFonts w:eastAsia="Arial"/>
        </w:rPr>
        <w:t>Funded by The City of Portland through 202</w:t>
      </w:r>
      <w:r w:rsidR="00257536" w:rsidRPr="00312881">
        <w:rPr>
          <w:rFonts w:eastAsia="Arial"/>
        </w:rPr>
        <w:t>5</w:t>
      </w:r>
      <w:r w:rsidR="00252A99" w:rsidRPr="00312881">
        <w:rPr>
          <w:rFonts w:eastAsia="Arial"/>
        </w:rPr>
        <w:t xml:space="preserve">. </w:t>
      </w:r>
      <w:r w:rsidR="00AE37C0">
        <w:fldChar w:fldCharType="begin"/>
      </w:r>
      <w:r w:rsidR="00AE37C0">
        <w:instrText xml:space="preserve"> HYPERLINK "https://thecuriosityparadox.com/disrep2021" \o "Link to DisRep info" </w:instrText>
      </w:r>
      <w:r w:rsidR="00AE37C0">
        <w:fldChar w:fldCharType="separate"/>
      </w:r>
      <w:r w:rsidR="004D2A31">
        <w:rPr>
          <w:rStyle w:val="Hyperlink"/>
          <w:rFonts w:eastAsia="Arial"/>
        </w:rPr>
        <w:t>Dis/Rep Info</w:t>
      </w:r>
      <w:r w:rsidR="00AE37C0">
        <w:rPr>
          <w:rStyle w:val="Hyperlink"/>
          <w:rFonts w:eastAsia="Arial"/>
        </w:rPr>
        <w:fldChar w:fldCharType="end"/>
      </w:r>
      <w:r w:rsidR="00252A99" w:rsidRPr="00312881">
        <w:rPr>
          <w:rFonts w:eastAsia="Arial"/>
        </w:rPr>
        <w:t>.</w:t>
      </w:r>
    </w:p>
    <w:p w14:paraId="57A0CD98" w14:textId="6EFA6563" w:rsidR="00252A99" w:rsidRPr="00843D6C" w:rsidRDefault="00252A99" w:rsidP="00843D6C">
      <w:pPr>
        <w:pStyle w:val="Heading2"/>
      </w:pPr>
      <w:r w:rsidRPr="00843D6C">
        <w:t>Crip Create</w:t>
      </w:r>
      <w:r w:rsidR="00B13890" w:rsidRPr="00843D6C">
        <w:t xml:space="preserve"> </w:t>
      </w:r>
      <w:r w:rsidRPr="00843D6C">
        <w:t>(February 2020 – Present)</w:t>
      </w:r>
    </w:p>
    <w:p w14:paraId="4EFC175C" w14:textId="7473EC83" w:rsidR="00252A99" w:rsidRDefault="00252A99" w:rsidP="0062148B">
      <w:r>
        <w:t>Co-creator. A</w:t>
      </w:r>
      <w:r w:rsidRPr="00A62F01">
        <w:t xml:space="preserve"> disability justice</w:t>
      </w:r>
      <w:r>
        <w:t xml:space="preserve"> </w:t>
      </w:r>
      <w:r w:rsidRPr="00A62F01">
        <w:t>centered co-working space</w:t>
      </w:r>
      <w:r>
        <w:t>, built in collaboration with Disability Art and Culture Project</w:t>
      </w:r>
      <w:r w:rsidRPr="00A62F01">
        <w:t>.</w:t>
      </w:r>
      <w:r>
        <w:t xml:space="preserve"> Funded by Regional Arts and Culture Council. </w:t>
      </w:r>
      <w:r w:rsidR="004D2A31">
        <w:rPr>
          <w:rStyle w:val="Hyperlink"/>
        </w:rPr>
        <w:t>Crip Create Program</w:t>
      </w:r>
      <w:r>
        <w:t>.</w:t>
      </w:r>
    </w:p>
    <w:p w14:paraId="334C3197" w14:textId="32E75574" w:rsidR="00252A99" w:rsidRDefault="00252A99" w:rsidP="00B13890">
      <w:pPr>
        <w:pStyle w:val="Heading2"/>
      </w:pPr>
      <w:r>
        <w:t>Justice Producer’s Collaborative</w:t>
      </w:r>
      <w:r w:rsidR="00B13890">
        <w:t xml:space="preserve"> </w:t>
      </w:r>
      <w:r>
        <w:t>(July 2020 – Present)</w:t>
      </w:r>
    </w:p>
    <w:p w14:paraId="3C9A046E" w14:textId="66CCB73C" w:rsidR="00D83564" w:rsidRDefault="00252A99" w:rsidP="00D83564">
      <w:r w:rsidRPr="004A4188">
        <w:t>Co-creator. The Justice Producer’s Collaborative gives signal boosting and mutual aid for marginalized equity workers and artists whose work centers justice. Self-organized</w:t>
      </w:r>
      <w:r w:rsidR="0086550B">
        <w:t>.</w:t>
      </w:r>
      <w:r w:rsidR="00E01F92">
        <w:t xml:space="preserve"> </w:t>
      </w:r>
      <w:r w:rsidR="004D2A31">
        <w:rPr>
          <w:rStyle w:val="Hyperlink"/>
        </w:rPr>
        <w:t>JPC on Instagram</w:t>
      </w:r>
      <w:r w:rsidR="00E01F92">
        <w:t>.</w:t>
      </w:r>
    </w:p>
    <w:p w14:paraId="7E4A852B" w14:textId="1C785032" w:rsidR="00994765" w:rsidRDefault="00994765" w:rsidP="00B13890">
      <w:pPr>
        <w:pStyle w:val="Heading2"/>
      </w:pPr>
      <w:r>
        <w:t>Threshold Practice</w:t>
      </w:r>
      <w:r w:rsidR="00B13890">
        <w:t xml:space="preserve"> </w:t>
      </w:r>
      <w:r>
        <w:t>(2018-Present)</w:t>
      </w:r>
    </w:p>
    <w:p w14:paraId="0BE3B0D8" w14:textId="50B8A802" w:rsidR="00994765" w:rsidRPr="004A4188" w:rsidRDefault="00994765" w:rsidP="00F362A9">
      <w:r>
        <w:t xml:space="preserve">Co-creators, </w:t>
      </w:r>
      <w:r w:rsidR="00A97125">
        <w:t>E</w:t>
      </w:r>
      <w:r>
        <w:t xml:space="preserve">ducators. </w:t>
      </w:r>
      <w:r w:rsidRPr="004A4188">
        <w:t xml:space="preserve">Threshold Practice </w:t>
      </w:r>
      <w:r>
        <w:t xml:space="preserve">is a training that centers collective care and counter-ableism. Past facilitations include </w:t>
      </w:r>
      <w:r w:rsidR="004D2A31">
        <w:t>Portland Playhouse</w:t>
      </w:r>
      <w:r w:rsidR="004D2A31">
        <w:t xml:space="preserve">, </w:t>
      </w:r>
      <w:proofErr w:type="gramStart"/>
      <w:r w:rsidR="004D2A31">
        <w:t xml:space="preserve">PICA </w:t>
      </w:r>
      <w:r>
        <w:t>,</w:t>
      </w:r>
      <w:proofErr w:type="gramEnd"/>
      <w:r>
        <w:t xml:space="preserve"> Lewis </w:t>
      </w:r>
      <w:r w:rsidR="004D2A31">
        <w:t>&amp;</w:t>
      </w:r>
      <w:r>
        <w:t xml:space="preserve"> Clark</w:t>
      </w:r>
      <w:r w:rsidR="004D2A31">
        <w:t xml:space="preserve"> College</w:t>
      </w:r>
      <w:r>
        <w:t>.</w:t>
      </w:r>
    </w:p>
    <w:p w14:paraId="6AEAE5A7" w14:textId="526412EA" w:rsidR="00994765" w:rsidRDefault="00994765" w:rsidP="00B13890">
      <w:pPr>
        <w:pStyle w:val="Heading2"/>
      </w:pPr>
      <w:r>
        <w:t>Unsettling Dramaturgy</w:t>
      </w:r>
      <w:r w:rsidR="00B13890">
        <w:t xml:space="preserve"> </w:t>
      </w:r>
      <w:r>
        <w:t>(2017 – present)</w:t>
      </w:r>
    </w:p>
    <w:p w14:paraId="50791AF3" w14:textId="0DC8AA65" w:rsidR="00994765" w:rsidRPr="00A62F01" w:rsidRDefault="00994765" w:rsidP="0062148B">
      <w:r>
        <w:t>Collaborator, Curator. C</w:t>
      </w:r>
      <w:r w:rsidRPr="004F455F">
        <w:t xml:space="preserve">olloquium </w:t>
      </w:r>
      <w:r>
        <w:t>of</w:t>
      </w:r>
      <w:r w:rsidRPr="004F455F">
        <w:t xml:space="preserve"> Crip and Indigenous dramaturgs from across Canada and the </w:t>
      </w:r>
      <w:r w:rsidR="00D7576F">
        <w:t>US</w:t>
      </w:r>
      <w:r w:rsidRPr="004F455F">
        <w:t xml:space="preserve"> who work in theatre, dance, and experimental performance.</w:t>
      </w:r>
      <w:r w:rsidR="0062148B">
        <w:t xml:space="preserve"> </w:t>
      </w:r>
      <w:r>
        <w:t xml:space="preserve">Funded by Canada Council for the Arts. </w:t>
      </w:r>
      <w:r w:rsidR="00AE37C0">
        <w:fldChar w:fldCharType="begin"/>
      </w:r>
      <w:r w:rsidR="00AE37C0">
        <w:instrText xml:space="preserve"> HYPERLINK "http://unsettlingdramaturgy.com/" </w:instrText>
      </w:r>
      <w:r w:rsidR="00AE37C0">
        <w:fldChar w:fldCharType="separate"/>
      </w:r>
      <w:r w:rsidR="004D2A31">
        <w:rPr>
          <w:rStyle w:val="Hyperlink"/>
        </w:rPr>
        <w:t>Unsettling</w:t>
      </w:r>
      <w:r w:rsidR="00AE37C0">
        <w:rPr>
          <w:rStyle w:val="Hyperlink"/>
        </w:rPr>
        <w:fldChar w:fldCharType="end"/>
      </w:r>
      <w:r w:rsidR="004D2A31">
        <w:rPr>
          <w:rStyle w:val="Hyperlink"/>
        </w:rPr>
        <w:t xml:space="preserve"> Dramaturgy Homepage</w:t>
      </w:r>
      <w:r>
        <w:t>.</w:t>
      </w:r>
    </w:p>
    <w:p w14:paraId="4779440A" w14:textId="1C0A4E05" w:rsidR="00994765" w:rsidRDefault="00994765" w:rsidP="00B13890">
      <w:pPr>
        <w:pStyle w:val="Heading2"/>
      </w:pPr>
      <w:r>
        <w:t>Electra, Women’s Theater Festival</w:t>
      </w:r>
      <w:r w:rsidR="00B13890">
        <w:t xml:space="preserve"> </w:t>
      </w:r>
      <w:r>
        <w:t>(2021)</w:t>
      </w:r>
    </w:p>
    <w:p w14:paraId="12340695" w14:textId="755CCDEE" w:rsidR="00994765" w:rsidRDefault="00994765" w:rsidP="00F362A9">
      <w:pPr>
        <w:rPr>
          <w:rStyle w:val="Hyperlink"/>
        </w:rPr>
      </w:pPr>
      <w:r>
        <w:t>Access Dramaturg</w:t>
      </w:r>
      <w:r w:rsidR="00A97125">
        <w:t>s</w:t>
      </w:r>
      <w:r>
        <w:t>, Ensemble</w:t>
      </w:r>
      <w:r w:rsidR="00A97125">
        <w:t xml:space="preserve"> Member</w:t>
      </w:r>
      <w:r>
        <w:t xml:space="preserve">. Adrienne Kennedy’s Electra, directed by Claudia </w:t>
      </w:r>
      <w:proofErr w:type="spellStart"/>
      <w:r>
        <w:t>Alick</w:t>
      </w:r>
      <w:proofErr w:type="spellEnd"/>
      <w:r w:rsidR="00E63500">
        <w:t>. Award winning,</w:t>
      </w:r>
      <w:r w:rsidR="003A7F8D">
        <w:t xml:space="preserve"> including o</w:t>
      </w:r>
      <w:r>
        <w:t>utstanding Achievement in Accessibility.</w:t>
      </w:r>
      <w:r w:rsidR="0086550B">
        <w:t xml:space="preserve"> </w:t>
      </w:r>
      <w:r>
        <w:t xml:space="preserve">Funded by individual donors. </w:t>
      </w:r>
      <w:hyperlink r:id="rId12" w:tooltip="Link to info about Electra" w:history="1">
        <w:r w:rsidR="004D2A31">
          <w:rPr>
            <w:rStyle w:val="Hyperlink"/>
          </w:rPr>
          <w:t>Electra Info.</w:t>
        </w:r>
      </w:hyperlink>
    </w:p>
    <w:p w14:paraId="2C5819B7" w14:textId="77777777" w:rsidR="00E63500" w:rsidRDefault="00E63500" w:rsidP="00B053B3">
      <w:pPr>
        <w:pStyle w:val="Heading1"/>
      </w:pPr>
      <w:r>
        <w:t>Press and Panels.</w:t>
      </w:r>
    </w:p>
    <w:p w14:paraId="4D4F46C1" w14:textId="14B38997" w:rsidR="00D7576F" w:rsidRDefault="00E63500" w:rsidP="00D7576F">
      <w:r>
        <w:t>“</w:t>
      </w:r>
      <w:r w:rsidRPr="0053070C">
        <w:t>Demanding Access:</w:t>
      </w:r>
      <w:r>
        <w:t xml:space="preserve"> Women and Nonbinary Disabled People Making Theater </w:t>
      </w:r>
      <w:proofErr w:type="gramStart"/>
      <w:r>
        <w:t>On</w:t>
      </w:r>
      <w:proofErr w:type="gramEnd"/>
      <w:r>
        <w:t xml:space="preserve"> Their Own Terms.” </w:t>
      </w:r>
      <w:r w:rsidRPr="00CA65A5">
        <w:t>Panel for WTFcon</w:t>
      </w:r>
      <w:r>
        <w:t xml:space="preserve">21 (2021) </w:t>
      </w:r>
      <w:hyperlink r:id="rId13" w:tooltip="Link to panel invitation." w:history="1">
        <w:r w:rsidR="004D2A31">
          <w:rPr>
            <w:rStyle w:val="Hyperlink"/>
          </w:rPr>
          <w:t>Panel Info</w:t>
        </w:r>
      </w:hyperlink>
      <w:r>
        <w:t>.</w:t>
      </w:r>
    </w:p>
    <w:p w14:paraId="0A3665CC" w14:textId="7CCCC519" w:rsidR="00E63500" w:rsidRPr="00E63500" w:rsidRDefault="00E63500" w:rsidP="00D7576F">
      <w:r>
        <w:t>“</w:t>
      </w:r>
      <w:r w:rsidRPr="0053070C">
        <w:t>Practicing Disability Justice, Honoring Wholeness Onstage</w:t>
      </w:r>
      <w:r>
        <w:t>,” by Lydia XZ Brown in American</w:t>
      </w:r>
      <w:r w:rsidRPr="0086550B">
        <w:t xml:space="preserve"> Theater Magazine (2021) </w:t>
      </w:r>
      <w:hyperlink r:id="rId14" w:tooltip="Link to article." w:history="1">
        <w:r w:rsidR="004D2A31">
          <w:rPr>
            <w:rStyle w:val="Hyperlink"/>
          </w:rPr>
          <w:t xml:space="preserve">Article </w:t>
        </w:r>
        <w:r w:rsidR="00D66BCC">
          <w:rPr>
            <w:rStyle w:val="Hyperlink"/>
          </w:rPr>
          <w:t>T</w:t>
        </w:r>
        <w:r w:rsidR="004D2A31">
          <w:rPr>
            <w:rStyle w:val="Hyperlink"/>
          </w:rPr>
          <w:t>ext</w:t>
        </w:r>
      </w:hyperlink>
      <w:r w:rsidR="00D7576F" w:rsidRPr="00D7576F">
        <w:t>.</w:t>
      </w:r>
    </w:p>
    <w:sectPr w:rsidR="00E63500" w:rsidRPr="00E63500" w:rsidSect="00994765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28232D" w14:textId="77777777" w:rsidR="00AE37C0" w:rsidRDefault="00AE37C0" w:rsidP="00F362A9">
      <w:r>
        <w:separator/>
      </w:r>
    </w:p>
  </w:endnote>
  <w:endnote w:type="continuationSeparator" w:id="0">
    <w:p w14:paraId="2C283598" w14:textId="77777777" w:rsidR="00AE37C0" w:rsidRDefault="00AE37C0" w:rsidP="00F362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2BD3791D-FCD8-0A43-8267-F95D402483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3E97F5D-0871-D745-A418-4264E42C0CE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7A41FB80-64ED-674D-8D73-F392680BAEA7}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Europa Light">
    <w:altName w:val="﷽﷽﷽﷽﷽﷽﷽﷽IGHT"/>
    <w:panose1 w:val="02000000000000000000"/>
    <w:charset w:val="4D"/>
    <w:family w:val="auto"/>
    <w:pitch w:val="variable"/>
    <w:sig w:usb0="00000007" w:usb1="00000000" w:usb2="00000000" w:usb3="00000000" w:csb0="00000093" w:csb1="00000000"/>
    <w:embedRegular r:id="rId4" w:fontKey="{EAFDF870-5186-B74B-A5D7-DDAA509C6C3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3853BAFB-06DC-DE48-8B26-8E46DEC38871}"/>
  </w:font>
  <w:font w:name="Futura PT Light">
    <w:altName w:val="﷽﷽﷽﷽﷽﷽﷽﷽T Light"/>
    <w:panose1 w:val="020B0402020204020303"/>
    <w:charset w:val="4D"/>
    <w:family w:val="swiss"/>
    <w:notTrueType/>
    <w:pitch w:val="variable"/>
    <w:sig w:usb0="A00002FF" w:usb1="5000204B" w:usb2="00000000" w:usb3="00000000" w:csb0="00000097" w:csb1="00000000"/>
  </w:font>
  <w:font w:name="Futura PT Medium">
    <w:altName w:val="﷽﷽﷽﷽﷽﷽﷽﷽T Medium"/>
    <w:panose1 w:val="020B0602020204020303"/>
    <w:charset w:val="4D"/>
    <w:family w:val="swiss"/>
    <w:notTrueType/>
    <w:pitch w:val="variable"/>
    <w:sig w:usb0="A00002FF" w:usb1="5000204B" w:usb2="00000000" w:usb3="00000000" w:csb0="00000097" w:csb1="00000000"/>
  </w:font>
  <w:font w:name="Futura PT Book">
    <w:altName w:val="﷽﷽﷽﷽﷽﷽﷽﷽T Book"/>
    <w:panose1 w:val="020B0502020204020303"/>
    <w:charset w:val="4D"/>
    <w:family w:val="swiss"/>
    <w:notTrueType/>
    <w:pitch w:val="variable"/>
    <w:sig w:usb0="A00002FF" w:usb1="5000204B" w:usb2="00000000" w:usb3="00000000" w:csb0="00000097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4081B6C7-B058-9A47-96E2-6939C7B39AB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698C3A" w14:textId="77777777" w:rsidR="00AE37C0" w:rsidRDefault="00AE37C0" w:rsidP="00F362A9">
      <w:r>
        <w:separator/>
      </w:r>
    </w:p>
  </w:footnote>
  <w:footnote w:type="continuationSeparator" w:id="0">
    <w:p w14:paraId="7054555D" w14:textId="77777777" w:rsidR="00AE37C0" w:rsidRDefault="00AE37C0" w:rsidP="00F362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F8E515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137"/>
    <w:rsid w:val="000041A1"/>
    <w:rsid w:val="00024055"/>
    <w:rsid w:val="00052A15"/>
    <w:rsid w:val="0007122E"/>
    <w:rsid w:val="000C5D7C"/>
    <w:rsid w:val="000F3140"/>
    <w:rsid w:val="00127EAF"/>
    <w:rsid w:val="001368D6"/>
    <w:rsid w:val="0015448C"/>
    <w:rsid w:val="00180A81"/>
    <w:rsid w:val="001929E2"/>
    <w:rsid w:val="001D2306"/>
    <w:rsid w:val="0021546E"/>
    <w:rsid w:val="00225FD8"/>
    <w:rsid w:val="00252A99"/>
    <w:rsid w:val="00257536"/>
    <w:rsid w:val="00287573"/>
    <w:rsid w:val="002B0E98"/>
    <w:rsid w:val="002E0037"/>
    <w:rsid w:val="002E4B00"/>
    <w:rsid w:val="002E4F2E"/>
    <w:rsid w:val="00312881"/>
    <w:rsid w:val="003228A2"/>
    <w:rsid w:val="00346B61"/>
    <w:rsid w:val="00347FCC"/>
    <w:rsid w:val="00394E5D"/>
    <w:rsid w:val="003A13C9"/>
    <w:rsid w:val="003A7F8D"/>
    <w:rsid w:val="004C2D4C"/>
    <w:rsid w:val="004D2A31"/>
    <w:rsid w:val="004E55B2"/>
    <w:rsid w:val="0052665A"/>
    <w:rsid w:val="00541ED3"/>
    <w:rsid w:val="005606B0"/>
    <w:rsid w:val="00583093"/>
    <w:rsid w:val="0058540B"/>
    <w:rsid w:val="005A164D"/>
    <w:rsid w:val="005A78F4"/>
    <w:rsid w:val="005B3466"/>
    <w:rsid w:val="005C0C59"/>
    <w:rsid w:val="005D5109"/>
    <w:rsid w:val="005F4838"/>
    <w:rsid w:val="00615500"/>
    <w:rsid w:val="0062148B"/>
    <w:rsid w:val="00641E11"/>
    <w:rsid w:val="0065499E"/>
    <w:rsid w:val="006B3126"/>
    <w:rsid w:val="006F64D8"/>
    <w:rsid w:val="0071646C"/>
    <w:rsid w:val="00761CEB"/>
    <w:rsid w:val="00781AE3"/>
    <w:rsid w:val="007D4155"/>
    <w:rsid w:val="007E61DA"/>
    <w:rsid w:val="007F3E5E"/>
    <w:rsid w:val="007F7365"/>
    <w:rsid w:val="008414B1"/>
    <w:rsid w:val="00843D6C"/>
    <w:rsid w:val="0086550B"/>
    <w:rsid w:val="008711A9"/>
    <w:rsid w:val="008B32C4"/>
    <w:rsid w:val="008B548E"/>
    <w:rsid w:val="008E4F21"/>
    <w:rsid w:val="00904A5C"/>
    <w:rsid w:val="00923DD6"/>
    <w:rsid w:val="009534DC"/>
    <w:rsid w:val="00980031"/>
    <w:rsid w:val="00994765"/>
    <w:rsid w:val="00A34C06"/>
    <w:rsid w:val="00A406AE"/>
    <w:rsid w:val="00A449A9"/>
    <w:rsid w:val="00A97125"/>
    <w:rsid w:val="00AC784E"/>
    <w:rsid w:val="00AD30AA"/>
    <w:rsid w:val="00AE37C0"/>
    <w:rsid w:val="00AF2FB2"/>
    <w:rsid w:val="00B00C42"/>
    <w:rsid w:val="00B053B3"/>
    <w:rsid w:val="00B06D5A"/>
    <w:rsid w:val="00B13890"/>
    <w:rsid w:val="00B5730D"/>
    <w:rsid w:val="00B84541"/>
    <w:rsid w:val="00B966F0"/>
    <w:rsid w:val="00BA6BF3"/>
    <w:rsid w:val="00BF1407"/>
    <w:rsid w:val="00C11674"/>
    <w:rsid w:val="00C17A89"/>
    <w:rsid w:val="00C60C09"/>
    <w:rsid w:val="00C93770"/>
    <w:rsid w:val="00CA0D3C"/>
    <w:rsid w:val="00CC163C"/>
    <w:rsid w:val="00CE2FD2"/>
    <w:rsid w:val="00CF1895"/>
    <w:rsid w:val="00D2617D"/>
    <w:rsid w:val="00D31686"/>
    <w:rsid w:val="00D474DD"/>
    <w:rsid w:val="00D66BCC"/>
    <w:rsid w:val="00D7576F"/>
    <w:rsid w:val="00D83564"/>
    <w:rsid w:val="00D8644A"/>
    <w:rsid w:val="00D94219"/>
    <w:rsid w:val="00DB0027"/>
    <w:rsid w:val="00DB12B8"/>
    <w:rsid w:val="00DB34F7"/>
    <w:rsid w:val="00DC3926"/>
    <w:rsid w:val="00DF7B50"/>
    <w:rsid w:val="00E01F92"/>
    <w:rsid w:val="00E2352C"/>
    <w:rsid w:val="00E37E05"/>
    <w:rsid w:val="00E53C7E"/>
    <w:rsid w:val="00E614E0"/>
    <w:rsid w:val="00E63500"/>
    <w:rsid w:val="00E74524"/>
    <w:rsid w:val="00E8136F"/>
    <w:rsid w:val="00E963C6"/>
    <w:rsid w:val="00E97137"/>
    <w:rsid w:val="00EB2E24"/>
    <w:rsid w:val="00ED06F2"/>
    <w:rsid w:val="00EE7726"/>
    <w:rsid w:val="00EF2250"/>
    <w:rsid w:val="00F02983"/>
    <w:rsid w:val="00F26B1F"/>
    <w:rsid w:val="00F362A9"/>
    <w:rsid w:val="00F4418C"/>
    <w:rsid w:val="00F65D08"/>
    <w:rsid w:val="00FA2CB2"/>
    <w:rsid w:val="00FA53DC"/>
    <w:rsid w:val="00FA68CD"/>
    <w:rsid w:val="00FC0011"/>
    <w:rsid w:val="00FD15F0"/>
    <w:rsid w:val="00FE7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DA9DC9"/>
  <w15:chartTrackingRefBased/>
  <w15:docId w15:val="{59E36061-FB93-DF43-AB9C-1EC6DD219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7125"/>
    <w:pPr>
      <w:spacing w:after="120"/>
      <w:ind w:left="360" w:right="360"/>
    </w:pPr>
    <w:rPr>
      <w:rFonts w:ascii="Europa Light" w:eastAsia="Times New Roman" w:hAnsi="Europa Light" w:cs="Arial"/>
      <w:color w:val="404040" w:themeColor="text1" w:themeTint="BF"/>
      <w:sz w:val="28"/>
      <w:szCs w:val="28"/>
    </w:rPr>
  </w:style>
  <w:style w:type="paragraph" w:styleId="Heading1">
    <w:name w:val="heading 1"/>
    <w:basedOn w:val="ContinuedHeading"/>
    <w:next w:val="Normal"/>
    <w:link w:val="Heading1Char"/>
    <w:uiPriority w:val="9"/>
    <w:qFormat/>
    <w:rsid w:val="00B06D5A"/>
    <w:pPr>
      <w:keepNext/>
      <w:keepLines/>
      <w:pBdr>
        <w:bottom w:val="single" w:sz="4" w:space="1" w:color="767171" w:themeColor="background2" w:themeShade="80"/>
      </w:pBdr>
      <w:spacing w:before="240" w:after="120"/>
      <w:jc w:val="left"/>
      <w:outlineLvl w:val="0"/>
    </w:pPr>
    <w:rPr>
      <w:color w:val="3B3838" w:themeColor="background2" w:themeShade="40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7125"/>
    <w:pPr>
      <w:keepNext/>
      <w:keepLines/>
      <w:spacing w:before="160" w:after="0"/>
      <w:outlineLvl w:val="1"/>
    </w:pPr>
    <w:rPr>
      <w:rFonts w:ascii="Futura PT Light" w:hAnsi="Futura PT Light"/>
      <w:smallCap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534DC"/>
    <w:pPr>
      <w:spacing w:after="0"/>
      <w:ind w:left="0" w:right="0"/>
    </w:pPr>
    <w:rPr>
      <w:rFonts w:ascii="Futura PT Medium" w:hAnsi="Futura PT Medium"/>
      <w:caps/>
      <w:color w:val="171717" w:themeColor="background2" w:themeShade="1A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0"/>
    <w:rsid w:val="009534DC"/>
    <w:rPr>
      <w:rFonts w:ascii="Futura PT Medium" w:eastAsia="Times New Roman" w:hAnsi="Futura PT Medium" w:cs="Arial"/>
      <w:caps/>
      <w:color w:val="171717" w:themeColor="background2" w:themeShade="1A"/>
      <w:sz w:val="88"/>
      <w:szCs w:val="88"/>
    </w:rPr>
  </w:style>
  <w:style w:type="character" w:styleId="Hyperlink">
    <w:name w:val="Hyperlink"/>
    <w:basedOn w:val="DefaultParagraphFont"/>
    <w:uiPriority w:val="99"/>
    <w:unhideWhenUsed/>
    <w:rsid w:val="00B5730D"/>
    <w:rPr>
      <w:rFonts w:ascii="Europa Light" w:hAnsi="Europa Light"/>
      <w:b w:val="0"/>
      <w:i w:val="0"/>
      <w:color w:val="001566"/>
      <w:sz w:val="28"/>
      <w:u w:val="single"/>
    </w:rPr>
  </w:style>
  <w:style w:type="paragraph" w:customStyle="1" w:styleId="Image">
    <w:name w:val="Image"/>
    <w:basedOn w:val="ImageDescription"/>
    <w:qFormat/>
    <w:rsid w:val="003228A2"/>
    <w:pPr>
      <w:ind w:right="5"/>
      <w:jc w:val="center"/>
    </w:pPr>
  </w:style>
  <w:style w:type="character" w:customStyle="1" w:styleId="Heading1Char">
    <w:name w:val="Heading 1 Char"/>
    <w:basedOn w:val="DefaultParagraphFont"/>
    <w:link w:val="Heading1"/>
    <w:uiPriority w:val="9"/>
    <w:rsid w:val="00B06D5A"/>
    <w:rPr>
      <w:rFonts w:ascii="Futura PT Light" w:eastAsia="Times New Roman" w:hAnsi="Futura PT Light" w:cs="Arial"/>
      <w:color w:val="3B3838" w:themeColor="background2" w:themeShade="40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A97125"/>
    <w:rPr>
      <w:rFonts w:ascii="Futura PT Light" w:eastAsia="Times New Roman" w:hAnsi="Futura PT Light" w:cs="Arial"/>
      <w:smallCaps/>
      <w:color w:val="404040" w:themeColor="text1" w:themeTint="BF"/>
      <w:sz w:val="32"/>
      <w:szCs w:val="32"/>
    </w:rPr>
  </w:style>
  <w:style w:type="paragraph" w:styleId="ListBullet">
    <w:name w:val="List Bullet"/>
    <w:basedOn w:val="Normal"/>
    <w:uiPriority w:val="99"/>
    <w:unhideWhenUsed/>
    <w:rsid w:val="00E97137"/>
    <w:pPr>
      <w:numPr>
        <w:numId w:val="1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8E4F21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E01F92"/>
    <w:rPr>
      <w:color w:val="000000" w:themeColor="text1"/>
      <w14:textFill>
        <w14:solidFill>
          <w14:schemeClr w14:val="tx1">
            <w14:lumMod w14:val="85000"/>
            <w14:lumOff w14:val="15000"/>
            <w14:lumMod w14:val="75000"/>
            <w14:lumOff w14:val="25000"/>
          </w14:schemeClr>
        </w14:solidFill>
      </w14:textFill>
    </w:rPr>
  </w:style>
  <w:style w:type="paragraph" w:customStyle="1" w:styleId="Sidebar">
    <w:name w:val="Sidebar"/>
    <w:qFormat/>
    <w:rsid w:val="00312881"/>
    <w:rPr>
      <w:rFonts w:ascii="Europa Light" w:eastAsia="Times New Roman" w:hAnsi="Europa Light" w:cs="Arial"/>
      <w:color w:val="404040" w:themeColor="text1" w:themeTint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FE7DF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7DFD"/>
    <w:rPr>
      <w:rFonts w:ascii="Europa Light" w:eastAsia="Times New Roman" w:hAnsi="Europa Light" w:cs="Arial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FE7DF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7DFD"/>
    <w:rPr>
      <w:rFonts w:ascii="Europa Light" w:eastAsia="Times New Roman" w:hAnsi="Europa Light" w:cs="Arial"/>
      <w:sz w:val="28"/>
      <w:szCs w:val="28"/>
    </w:rPr>
  </w:style>
  <w:style w:type="paragraph" w:customStyle="1" w:styleId="ProjectDate">
    <w:name w:val="Project Date"/>
    <w:basedOn w:val="Heading2"/>
    <w:qFormat/>
    <w:rsid w:val="00C11674"/>
  </w:style>
  <w:style w:type="character" w:styleId="UnresolvedMention">
    <w:name w:val="Unresolved Mention"/>
    <w:basedOn w:val="DefaultParagraphFont"/>
    <w:uiPriority w:val="99"/>
    <w:semiHidden/>
    <w:unhideWhenUsed/>
    <w:rsid w:val="0086550B"/>
    <w:rPr>
      <w:color w:val="605E5C"/>
      <w:shd w:val="clear" w:color="auto" w:fill="E1DFDD"/>
    </w:rPr>
  </w:style>
  <w:style w:type="paragraph" w:customStyle="1" w:styleId="ContinuedHeading">
    <w:name w:val="Continued Heading"/>
    <w:qFormat/>
    <w:rsid w:val="00D2617D"/>
    <w:pPr>
      <w:jc w:val="center"/>
    </w:pPr>
    <w:rPr>
      <w:rFonts w:ascii="Futura PT Light" w:eastAsia="Times New Roman" w:hAnsi="Futura PT Light" w:cs="Arial"/>
      <w:sz w:val="36"/>
      <w:szCs w:val="36"/>
    </w:rPr>
  </w:style>
  <w:style w:type="paragraph" w:styleId="Subtitle">
    <w:name w:val="Subtitle"/>
    <w:basedOn w:val="NoteHeading"/>
    <w:next w:val="Normal"/>
    <w:link w:val="SubtitleChar"/>
    <w:uiPriority w:val="11"/>
    <w:qFormat/>
    <w:rsid w:val="00B5730D"/>
  </w:style>
  <w:style w:type="character" w:customStyle="1" w:styleId="SubtitleChar">
    <w:name w:val="Subtitle Char"/>
    <w:basedOn w:val="DefaultParagraphFont"/>
    <w:link w:val="Subtitle"/>
    <w:uiPriority w:val="11"/>
    <w:rsid w:val="00B5730D"/>
    <w:rPr>
      <w:rFonts w:ascii="Europa Light" w:eastAsia="Times New Roman" w:hAnsi="Europa Light" w:cs="Arial"/>
      <w:color w:val="404040" w:themeColor="text1" w:themeTint="BF"/>
      <w:sz w:val="28"/>
      <w:szCs w:val="28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B5730D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B5730D"/>
    <w:rPr>
      <w:rFonts w:ascii="Europa Light" w:eastAsia="Times New Roman" w:hAnsi="Europa Light" w:cs="Arial"/>
      <w:color w:val="404040" w:themeColor="text1" w:themeTint="BF"/>
      <w:sz w:val="28"/>
      <w:szCs w:val="28"/>
    </w:rPr>
  </w:style>
  <w:style w:type="paragraph" w:styleId="NormalWeb">
    <w:name w:val="Normal (Web)"/>
    <w:basedOn w:val="Normal"/>
    <w:uiPriority w:val="99"/>
    <w:unhideWhenUsed/>
    <w:rsid w:val="00312881"/>
    <w:pPr>
      <w:spacing w:before="100" w:beforeAutospacing="1" w:after="100" w:afterAutospacing="1"/>
      <w:ind w:left="0" w:right="0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ImageDescription">
    <w:name w:val="Image Description"/>
    <w:qFormat/>
    <w:rsid w:val="00127EAF"/>
    <w:pPr>
      <w:spacing w:before="120"/>
    </w:pPr>
    <w:rPr>
      <w:rFonts w:ascii="Europa Light" w:eastAsia="Times New Roman" w:hAnsi="Europa Light" w:cs="Arial"/>
      <w:color w:val="404040" w:themeColor="text1" w:themeTint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171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1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98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59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736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76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2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912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7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42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861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787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706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55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03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1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5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3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54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heCuriosityParadox.com" TargetMode="External"/><Relationship Id="rId13" Type="http://schemas.openxmlformats.org/officeDocument/2006/relationships/hyperlink" Target="https://www.womenstheatrefestival.com/wtfco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callingupjustice.com/2021/07/09/electra-performed-by-groundbreaking-fully-virtual-theater-production-company-access-classics-and-co-produced-by-calling-up-justice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Work@TheCuriosityParadox.com" TargetMode="External"/><Relationship Id="rId14" Type="http://schemas.openxmlformats.org/officeDocument/2006/relationships/hyperlink" Target="https://www.americantheatre.org/2021/03/26/practicing-disability-justice-honoring-wholeness-onstage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43DB468-546E-7B46-BCB1-65C1E76D9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530</Words>
  <Characters>3022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Curiosity Paradox Resume</vt:lpstr>
    </vt:vector>
  </TitlesOfParts>
  <Manager/>
  <Company>The Curiosity Paradox</Company>
  <LinksUpToDate>false</LinksUpToDate>
  <CharactersWithSpaces>3545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Curiosity Paradox Resume</dc:title>
  <dc:subject>Access Artists' Resume</dc:subject>
  <dc:creator>The Curiosity Paradox</dc:creator>
  <cp:keywords>Ableism, Disability, Access Art, Accessibility, Access, Crip Create, Dis/Rep</cp:keywords>
  <dc:description/>
  <cp:lastModifiedBy>Grant Miller</cp:lastModifiedBy>
  <cp:revision>3</cp:revision>
  <cp:lastPrinted>2021-08-17T00:28:00Z</cp:lastPrinted>
  <dcterms:created xsi:type="dcterms:W3CDTF">2021-08-17T01:09:00Z</dcterms:created>
  <dcterms:modified xsi:type="dcterms:W3CDTF">2021-08-17T01:10:00Z</dcterms:modified>
  <cp:category/>
</cp:coreProperties>
</file>